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rPr>
          <w:rFonts w:ascii="Arial" w:hAnsi="Arial" w:eastAsia="Arial" w:cs="Arial"/>
          <w:i w:val="0"/>
          <w:caps w:val="0"/>
          <w:color w:val="565862"/>
          <w:spacing w:val="0"/>
          <w:sz w:val="24"/>
          <w:szCs w:val="24"/>
        </w:rPr>
      </w:pPr>
      <w:r>
        <w:rPr>
          <w:rStyle w:val="5"/>
          <w:rFonts w:hint="default" w:ascii="Arial" w:hAnsi="Arial" w:eastAsia="Arial" w:cs="Arial"/>
          <w:i w:val="0"/>
          <w:caps w:val="0"/>
          <w:color w:val="565862"/>
          <w:spacing w:val="0"/>
          <w:sz w:val="36"/>
          <w:szCs w:val="36"/>
          <w:bdr w:val="none" w:color="auto" w:sz="0" w:space="0"/>
        </w:rPr>
        <w:t>国家发展改革委办公厅关于进一步完善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rPr>
          <w:rFonts w:hint="default" w:ascii="Arial" w:hAnsi="Arial" w:eastAsia="Arial" w:cs="Arial"/>
          <w:i w:val="0"/>
          <w:caps w:val="0"/>
          <w:color w:val="565862"/>
          <w:spacing w:val="0"/>
          <w:sz w:val="24"/>
          <w:szCs w:val="24"/>
        </w:rPr>
      </w:pPr>
      <w:r>
        <w:rPr>
          <w:rStyle w:val="5"/>
          <w:rFonts w:hint="default" w:ascii="Arial" w:hAnsi="Arial" w:eastAsia="Arial" w:cs="Arial"/>
          <w:i w:val="0"/>
          <w:caps w:val="0"/>
          <w:color w:val="565862"/>
          <w:spacing w:val="0"/>
          <w:sz w:val="36"/>
          <w:szCs w:val="36"/>
          <w:bdr w:val="none" w:color="auto" w:sz="0" w:space="0"/>
        </w:rPr>
        <w:t>“信用中国”网站及地方信用门户网站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rPr>
          <w:rFonts w:hint="default" w:ascii="Arial" w:hAnsi="Arial" w:eastAsia="Arial" w:cs="Arial"/>
          <w:i w:val="0"/>
          <w:caps w:val="0"/>
          <w:color w:val="565862"/>
          <w:spacing w:val="0"/>
          <w:sz w:val="24"/>
          <w:szCs w:val="24"/>
        </w:rPr>
      </w:pPr>
      <w:r>
        <w:rPr>
          <w:rStyle w:val="5"/>
          <w:rFonts w:hint="default" w:ascii="Arial" w:hAnsi="Arial" w:eastAsia="Arial" w:cs="Arial"/>
          <w:i w:val="0"/>
          <w:caps w:val="0"/>
          <w:color w:val="565862"/>
          <w:spacing w:val="0"/>
          <w:sz w:val="36"/>
          <w:szCs w:val="36"/>
          <w:bdr w:val="none" w:color="auto" w:sz="0" w:space="0"/>
        </w:rPr>
        <w:t>行政处罚信息信用修复机制的通知</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rPr>
          <w:rFonts w:hint="default" w:ascii="Arial" w:hAnsi="Arial" w:eastAsia="Arial" w:cs="Arial"/>
          <w:i w:val="0"/>
          <w:caps w:val="0"/>
          <w:color w:val="565862"/>
          <w:spacing w:val="0"/>
          <w:sz w:val="24"/>
          <w:szCs w:val="24"/>
        </w:rPr>
      </w:pPr>
      <w:r>
        <w:rPr>
          <w:rFonts w:hint="default" w:ascii="Arial" w:hAnsi="Arial" w:eastAsia="Arial" w:cs="Arial"/>
          <w:i w:val="0"/>
          <w:caps w:val="0"/>
          <w:color w:val="565862"/>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rPr>
          <w:rFonts w:hint="default" w:ascii="Arial" w:hAnsi="Arial" w:eastAsia="Arial" w:cs="Arial"/>
          <w:i w:val="0"/>
          <w:caps w:val="0"/>
          <w:color w:val="565862"/>
          <w:spacing w:val="0"/>
          <w:sz w:val="24"/>
          <w:szCs w:val="24"/>
        </w:rPr>
      </w:pPr>
      <w:r>
        <w:rPr>
          <w:rFonts w:hint="default" w:ascii="Arial" w:hAnsi="Arial" w:eastAsia="Arial" w:cs="Arial"/>
          <w:i w:val="0"/>
          <w:caps w:val="0"/>
          <w:color w:val="565862"/>
          <w:spacing w:val="0"/>
          <w:sz w:val="24"/>
          <w:szCs w:val="24"/>
          <w:bdr w:val="none" w:color="auto" w:sz="0" w:space="0"/>
        </w:rPr>
        <w:t>发改办财金〔2019〕527号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Arial" w:hAnsi="Arial" w:eastAsia="Arial" w:cs="Arial"/>
          <w:i w:val="0"/>
          <w:caps w:val="0"/>
          <w:color w:val="565862"/>
          <w:spacing w:val="0"/>
          <w:sz w:val="24"/>
          <w:szCs w:val="24"/>
        </w:rPr>
      </w:pPr>
      <w:r>
        <w:rPr>
          <w:rFonts w:hint="default" w:ascii="Arial" w:hAnsi="Arial" w:eastAsia="Arial" w:cs="Arial"/>
          <w:i w:val="0"/>
          <w:caps w:val="0"/>
          <w:color w:val="565862"/>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Arial" w:hAnsi="Arial" w:eastAsia="Arial" w:cs="Arial"/>
          <w:i w:val="0"/>
          <w:caps w:val="0"/>
          <w:color w:val="565862"/>
          <w:spacing w:val="0"/>
          <w:sz w:val="24"/>
          <w:szCs w:val="24"/>
        </w:rPr>
      </w:pPr>
      <w:r>
        <w:rPr>
          <w:rFonts w:hint="default" w:ascii="Arial" w:hAnsi="Arial" w:eastAsia="Arial" w:cs="Arial"/>
          <w:i w:val="0"/>
          <w:caps w:val="0"/>
          <w:color w:val="565862"/>
          <w:spacing w:val="0"/>
          <w:sz w:val="24"/>
          <w:szCs w:val="24"/>
          <w:bdr w:val="none" w:color="auto" w:sz="0" w:space="0"/>
        </w:rPr>
        <w:t>社会信用体系建设部际联席会议各成员单位办公厅（室），国家公共信用信息中心，各省、自治区、直辖市、新疆生产建设兵团发展改革委，北京市经济和信息化局，河北省政务服务管理办公室，吉林省政务服务和数字化建设管理局，黑龙江省营商环境建设监督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Arial" w:hAnsi="Arial" w:eastAsia="Arial" w:cs="Arial"/>
          <w:i w:val="0"/>
          <w:caps w:val="0"/>
          <w:color w:val="565862"/>
          <w:spacing w:val="0"/>
          <w:sz w:val="24"/>
          <w:szCs w:val="24"/>
        </w:rPr>
      </w:pPr>
      <w:r>
        <w:rPr>
          <w:rFonts w:hint="default" w:ascii="Arial" w:hAnsi="Arial" w:eastAsia="Arial" w:cs="Arial"/>
          <w:i w:val="0"/>
          <w:caps w:val="0"/>
          <w:color w:val="565862"/>
          <w:spacing w:val="0"/>
          <w:sz w:val="24"/>
          <w:szCs w:val="24"/>
          <w:bdr w:val="none" w:color="auto" w:sz="0" w:space="0"/>
        </w:rPr>
        <w:t>　　为落实《国务院关于印发社会信用体系建设规划纲要（2014—2020年）的通知》（国发〔2014〕21号）和《国务院关于建立完善守信联合激励和失信联合惩戒制度 加快推进社会诚信建设的指导意见》（国发〔2016〕33号）等文件精神，完善“信用中国”网站和地方信用门户网站（以下简称“信用网站”）行政处罚信息信用修复机制，保障失信主体权益，提高全社会信用水平，营造优良信用环境，现就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Arial" w:hAnsi="Arial" w:eastAsia="Arial" w:cs="Arial"/>
          <w:i w:val="0"/>
          <w:caps w:val="0"/>
          <w:color w:val="565862"/>
          <w:spacing w:val="0"/>
          <w:sz w:val="24"/>
          <w:szCs w:val="24"/>
        </w:rPr>
      </w:pPr>
      <w:r>
        <w:rPr>
          <w:rFonts w:hint="default" w:ascii="Arial" w:hAnsi="Arial" w:eastAsia="Arial" w:cs="Arial"/>
          <w:i w:val="0"/>
          <w:caps w:val="0"/>
          <w:color w:val="565862"/>
          <w:spacing w:val="0"/>
          <w:sz w:val="24"/>
          <w:szCs w:val="24"/>
          <w:bdr w:val="none" w:color="auto" w:sz="0" w:space="0"/>
        </w:rPr>
        <w:t>　</w:t>
      </w:r>
      <w:r>
        <w:rPr>
          <w:rStyle w:val="5"/>
          <w:rFonts w:hint="default" w:ascii="Arial" w:hAnsi="Arial" w:eastAsia="Arial" w:cs="Arial"/>
          <w:i w:val="0"/>
          <w:caps w:val="0"/>
          <w:color w:val="565862"/>
          <w:spacing w:val="0"/>
          <w:sz w:val="24"/>
          <w:szCs w:val="24"/>
          <w:bdr w:val="none" w:color="auto" w:sz="0" w:space="0"/>
        </w:rPr>
        <w:t>　一、进一步明确涉及失信行为的行政处罚信息分类范围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Arial" w:hAnsi="Arial" w:eastAsia="Arial" w:cs="Arial"/>
          <w:i w:val="0"/>
          <w:caps w:val="0"/>
          <w:color w:val="565862"/>
          <w:spacing w:val="0"/>
          <w:sz w:val="24"/>
          <w:szCs w:val="24"/>
        </w:rPr>
      </w:pPr>
      <w:r>
        <w:rPr>
          <w:rFonts w:hint="default" w:ascii="Arial" w:hAnsi="Arial" w:eastAsia="Arial" w:cs="Arial"/>
          <w:i w:val="0"/>
          <w:caps w:val="0"/>
          <w:color w:val="565862"/>
          <w:spacing w:val="0"/>
          <w:sz w:val="24"/>
          <w:szCs w:val="24"/>
          <w:bdr w:val="none" w:color="auto" w:sz="0" w:space="0"/>
        </w:rPr>
        <w:t>　　按照失信行为造成后果的严重程度，将行政处罚信息划分为涉及严重失信行为的行政处罚信息和涉及一般失信行为的行政处罚信息。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Arial" w:hAnsi="Arial" w:eastAsia="Arial" w:cs="Arial"/>
          <w:i w:val="0"/>
          <w:caps w:val="0"/>
          <w:color w:val="565862"/>
          <w:spacing w:val="0"/>
          <w:sz w:val="24"/>
          <w:szCs w:val="24"/>
        </w:rPr>
      </w:pPr>
      <w:r>
        <w:rPr>
          <w:rFonts w:hint="default" w:ascii="Arial" w:hAnsi="Arial" w:eastAsia="Arial" w:cs="Arial"/>
          <w:i w:val="0"/>
          <w:caps w:val="0"/>
          <w:color w:val="565862"/>
          <w:spacing w:val="0"/>
          <w:sz w:val="24"/>
          <w:szCs w:val="24"/>
          <w:bdr w:val="none" w:color="auto" w:sz="0" w:space="0"/>
        </w:rPr>
        <w:t>　　</w:t>
      </w:r>
      <w:r>
        <w:rPr>
          <w:rStyle w:val="5"/>
          <w:rFonts w:hint="default" w:ascii="Arial" w:hAnsi="Arial" w:eastAsia="Arial" w:cs="Arial"/>
          <w:i w:val="0"/>
          <w:caps w:val="0"/>
          <w:color w:val="565862"/>
          <w:spacing w:val="0"/>
          <w:sz w:val="24"/>
          <w:szCs w:val="24"/>
          <w:bdr w:val="none" w:color="auto" w:sz="0" w:space="0"/>
        </w:rPr>
        <w:t>（一）明确涉及严重失信行为的行政处罚信息范围。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Arial" w:hAnsi="Arial" w:eastAsia="Arial" w:cs="Arial"/>
          <w:i w:val="0"/>
          <w:caps w:val="0"/>
          <w:color w:val="565862"/>
          <w:spacing w:val="0"/>
          <w:sz w:val="24"/>
          <w:szCs w:val="24"/>
        </w:rPr>
      </w:pPr>
      <w:r>
        <w:rPr>
          <w:rFonts w:hint="default" w:ascii="Arial" w:hAnsi="Arial" w:eastAsia="Arial" w:cs="Arial"/>
          <w:i w:val="0"/>
          <w:caps w:val="0"/>
          <w:color w:val="565862"/>
          <w:spacing w:val="0"/>
          <w:sz w:val="24"/>
          <w:szCs w:val="24"/>
          <w:bdr w:val="none" w:color="auto" w:sz="0" w:space="0"/>
        </w:rPr>
        <w:t>　　涉及严重失信行为的行政处罚信息主要是指对性质恶劣、情节严重、社会危害程度较大的违法失信行为的行政处罚信息。主要包括，一是因严重损害自然人身体健康和生命安全的行为被处以行政处罚的信息；因严重破坏市场公平竞争秩序和社会正常秩序的行为被处以行政处罚的信息；在司法机关、行政机关作出裁判或者决定后，因有履行能力但拒不履行、逃避执行，且情节严重的行为被处以行政处罚的信息；因拒不履行国防义务、危害国防利益、破坏国防设施的行为被处以行政处罚的信息。二是法律、法规、规章明确规定构成情节严重的行政处罚信息。三是经行政处罚决定部门认定的涉及严重失信行为的行政处罚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Arial" w:hAnsi="Arial" w:eastAsia="Arial" w:cs="Arial"/>
          <w:i w:val="0"/>
          <w:caps w:val="0"/>
          <w:color w:val="565862"/>
          <w:spacing w:val="0"/>
          <w:sz w:val="24"/>
          <w:szCs w:val="24"/>
        </w:rPr>
      </w:pPr>
      <w:r>
        <w:rPr>
          <w:rFonts w:hint="default" w:ascii="Arial" w:hAnsi="Arial" w:eastAsia="Arial" w:cs="Arial"/>
          <w:i w:val="0"/>
          <w:caps w:val="0"/>
          <w:color w:val="565862"/>
          <w:spacing w:val="0"/>
          <w:sz w:val="24"/>
          <w:szCs w:val="24"/>
          <w:bdr w:val="none" w:color="auto" w:sz="0" w:space="0"/>
        </w:rPr>
        <w:t>　　</w:t>
      </w:r>
      <w:r>
        <w:rPr>
          <w:rStyle w:val="5"/>
          <w:rFonts w:hint="default" w:ascii="Arial" w:hAnsi="Arial" w:eastAsia="Arial" w:cs="Arial"/>
          <w:i w:val="0"/>
          <w:caps w:val="0"/>
          <w:color w:val="565862"/>
          <w:spacing w:val="0"/>
          <w:sz w:val="24"/>
          <w:szCs w:val="24"/>
          <w:bdr w:val="none" w:color="auto" w:sz="0" w:space="0"/>
        </w:rPr>
        <w:t>（二）明确涉及一般失信行为的行政处罚信息范围。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Arial" w:hAnsi="Arial" w:eastAsia="Arial" w:cs="Arial"/>
          <w:i w:val="0"/>
          <w:caps w:val="0"/>
          <w:color w:val="565862"/>
          <w:spacing w:val="0"/>
          <w:sz w:val="24"/>
          <w:szCs w:val="24"/>
        </w:rPr>
      </w:pPr>
      <w:r>
        <w:rPr>
          <w:rFonts w:hint="default" w:ascii="Arial" w:hAnsi="Arial" w:eastAsia="Arial" w:cs="Arial"/>
          <w:i w:val="0"/>
          <w:caps w:val="0"/>
          <w:color w:val="565862"/>
          <w:spacing w:val="0"/>
          <w:sz w:val="24"/>
          <w:szCs w:val="24"/>
          <w:bdr w:val="none" w:color="auto" w:sz="0" w:space="0"/>
        </w:rPr>
        <w:t>　　涉及一般失信行为的行政处罚信息主要是指对性质较轻、情节轻微、社会危害程度较小的违法失信行为的行政处罚信息。按前款规定认定为涉及严重失信行为的行政处罚信息以外，除去按简易程序做出的行政处罚信息，原则上明确为涉及一般失信行为的行政处罚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Arial" w:hAnsi="Arial" w:eastAsia="Arial" w:cs="Arial"/>
          <w:i w:val="0"/>
          <w:caps w:val="0"/>
          <w:color w:val="565862"/>
          <w:spacing w:val="0"/>
          <w:sz w:val="24"/>
          <w:szCs w:val="24"/>
        </w:rPr>
      </w:pPr>
      <w:r>
        <w:rPr>
          <w:rFonts w:hint="default" w:ascii="Arial" w:hAnsi="Arial" w:eastAsia="Arial" w:cs="Arial"/>
          <w:i w:val="0"/>
          <w:caps w:val="0"/>
          <w:color w:val="565862"/>
          <w:spacing w:val="0"/>
          <w:sz w:val="24"/>
          <w:szCs w:val="24"/>
          <w:bdr w:val="none" w:color="auto" w:sz="0" w:space="0"/>
        </w:rPr>
        <w:t>　　</w:t>
      </w:r>
      <w:r>
        <w:rPr>
          <w:rStyle w:val="5"/>
          <w:rFonts w:hint="default" w:ascii="Arial" w:hAnsi="Arial" w:eastAsia="Arial" w:cs="Arial"/>
          <w:i w:val="0"/>
          <w:caps w:val="0"/>
          <w:color w:val="565862"/>
          <w:spacing w:val="0"/>
          <w:sz w:val="24"/>
          <w:szCs w:val="24"/>
          <w:bdr w:val="none" w:color="auto" w:sz="0" w:space="0"/>
        </w:rPr>
        <w:t>二、严格执行行政处罚信息公示期限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Arial" w:hAnsi="Arial" w:eastAsia="Arial" w:cs="Arial"/>
          <w:i w:val="0"/>
          <w:caps w:val="0"/>
          <w:color w:val="565862"/>
          <w:spacing w:val="0"/>
          <w:sz w:val="24"/>
          <w:szCs w:val="24"/>
        </w:rPr>
      </w:pPr>
      <w:r>
        <w:rPr>
          <w:rFonts w:hint="default" w:ascii="Arial" w:hAnsi="Arial" w:eastAsia="Arial" w:cs="Arial"/>
          <w:i w:val="0"/>
          <w:caps w:val="0"/>
          <w:color w:val="565862"/>
          <w:spacing w:val="0"/>
          <w:sz w:val="24"/>
          <w:szCs w:val="24"/>
          <w:bdr w:val="none" w:color="auto" w:sz="0" w:space="0"/>
        </w:rPr>
        <w:t>　　涉及一般失信行为的行政处罚信息自行政处罚决定之日起，在信用网站最短公示期限为三个月，最长公示期限为一年。涉及严重失信行为的行政处罚信息自行政处罚决定之日起，在信用网站最短公示期限为六个月，最长公示期限为三年。最长公示期限届满的，信用网站将撤下相关信息，不再对外公示。法律、法规、规章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Arial" w:hAnsi="Arial" w:eastAsia="Arial" w:cs="Arial"/>
          <w:i w:val="0"/>
          <w:caps w:val="0"/>
          <w:color w:val="565862"/>
          <w:spacing w:val="0"/>
          <w:sz w:val="24"/>
          <w:szCs w:val="24"/>
        </w:rPr>
      </w:pPr>
      <w:r>
        <w:rPr>
          <w:rFonts w:hint="default" w:ascii="Arial" w:hAnsi="Arial" w:eastAsia="Arial" w:cs="Arial"/>
          <w:i w:val="0"/>
          <w:caps w:val="0"/>
          <w:color w:val="565862"/>
          <w:spacing w:val="0"/>
          <w:sz w:val="24"/>
          <w:szCs w:val="24"/>
          <w:bdr w:val="none" w:color="auto" w:sz="0" w:space="0"/>
        </w:rPr>
        <w:t>　　</w:t>
      </w:r>
      <w:r>
        <w:rPr>
          <w:rStyle w:val="5"/>
          <w:rFonts w:hint="default" w:ascii="Arial" w:hAnsi="Arial" w:eastAsia="Arial" w:cs="Arial"/>
          <w:i w:val="0"/>
          <w:caps w:val="0"/>
          <w:color w:val="565862"/>
          <w:spacing w:val="0"/>
          <w:sz w:val="24"/>
          <w:szCs w:val="24"/>
          <w:bdr w:val="none" w:color="auto" w:sz="0" w:space="0"/>
        </w:rPr>
        <w:t>三、规范开展行政处罚信息信用修复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Arial" w:hAnsi="Arial" w:eastAsia="Arial" w:cs="Arial"/>
          <w:i w:val="0"/>
          <w:caps w:val="0"/>
          <w:color w:val="565862"/>
          <w:spacing w:val="0"/>
          <w:sz w:val="24"/>
          <w:szCs w:val="24"/>
        </w:rPr>
      </w:pPr>
      <w:r>
        <w:rPr>
          <w:rFonts w:hint="default" w:ascii="Arial" w:hAnsi="Arial" w:eastAsia="Arial" w:cs="Arial"/>
          <w:i w:val="0"/>
          <w:caps w:val="0"/>
          <w:color w:val="565862"/>
          <w:spacing w:val="0"/>
          <w:sz w:val="24"/>
          <w:szCs w:val="24"/>
          <w:bdr w:val="none" w:color="auto" w:sz="0" w:space="0"/>
        </w:rPr>
        <w:t>　　</w:t>
      </w:r>
      <w:r>
        <w:rPr>
          <w:rStyle w:val="5"/>
          <w:rFonts w:hint="default" w:ascii="Arial" w:hAnsi="Arial" w:eastAsia="Arial" w:cs="Arial"/>
          <w:i w:val="0"/>
          <w:caps w:val="0"/>
          <w:color w:val="565862"/>
          <w:spacing w:val="0"/>
          <w:sz w:val="24"/>
          <w:szCs w:val="24"/>
          <w:bdr w:val="none" w:color="auto" w:sz="0" w:space="0"/>
        </w:rPr>
        <w:t>（一）有序开展涉及一般失信行为的行政处罚信息信用修复。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Arial" w:hAnsi="Arial" w:eastAsia="Arial" w:cs="Arial"/>
          <w:i w:val="0"/>
          <w:caps w:val="0"/>
          <w:color w:val="565862"/>
          <w:spacing w:val="0"/>
          <w:sz w:val="24"/>
          <w:szCs w:val="24"/>
        </w:rPr>
      </w:pPr>
      <w:r>
        <w:rPr>
          <w:rFonts w:hint="default" w:ascii="Arial" w:hAnsi="Arial" w:eastAsia="Arial" w:cs="Arial"/>
          <w:i w:val="0"/>
          <w:caps w:val="0"/>
          <w:color w:val="565862"/>
          <w:spacing w:val="0"/>
          <w:sz w:val="24"/>
          <w:szCs w:val="24"/>
          <w:bdr w:val="none" w:color="auto" w:sz="0" w:space="0"/>
        </w:rPr>
        <w:t>　　涉及一般失信行为的行政处罚信息信用修复申请人须向信用网站提供相关身份材料和已履行行政处罚材料，公开做出信用修复承诺，并经信用网站核实后，在最短公示期期满后撤下相关公示信息。行政相对人主动向行政处罚决定机关提请开展信用修复的，应参照信用网站修复要求，公开做出信用修复承诺，行政处罚决定机关通过相关信息系统报送信用修复完成情况，经信用信息公示的责任部门核实后，在最短公示期期满后撤下相关公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Arial" w:hAnsi="Arial" w:eastAsia="Arial" w:cs="Arial"/>
          <w:i w:val="0"/>
          <w:caps w:val="0"/>
          <w:color w:val="565862"/>
          <w:spacing w:val="0"/>
          <w:sz w:val="24"/>
          <w:szCs w:val="24"/>
        </w:rPr>
      </w:pPr>
      <w:r>
        <w:rPr>
          <w:rFonts w:hint="default" w:ascii="Arial" w:hAnsi="Arial" w:eastAsia="Arial" w:cs="Arial"/>
          <w:i w:val="0"/>
          <w:caps w:val="0"/>
          <w:color w:val="565862"/>
          <w:spacing w:val="0"/>
          <w:sz w:val="24"/>
          <w:szCs w:val="24"/>
          <w:bdr w:val="none" w:color="auto" w:sz="0" w:space="0"/>
        </w:rPr>
        <w:t>　　</w:t>
      </w:r>
      <w:r>
        <w:rPr>
          <w:rStyle w:val="5"/>
          <w:rFonts w:hint="default" w:ascii="Arial" w:hAnsi="Arial" w:eastAsia="Arial" w:cs="Arial"/>
          <w:i w:val="0"/>
          <w:caps w:val="0"/>
          <w:color w:val="565862"/>
          <w:spacing w:val="0"/>
          <w:sz w:val="24"/>
          <w:szCs w:val="24"/>
          <w:bdr w:val="none" w:color="auto" w:sz="0" w:space="0"/>
        </w:rPr>
        <w:t>（二）有序开展涉及严重失信行为的行政处罚信息信用修复。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Arial" w:hAnsi="Arial" w:eastAsia="Arial" w:cs="Arial"/>
          <w:i w:val="0"/>
          <w:caps w:val="0"/>
          <w:color w:val="565862"/>
          <w:spacing w:val="0"/>
          <w:sz w:val="24"/>
          <w:szCs w:val="24"/>
        </w:rPr>
      </w:pPr>
      <w:r>
        <w:rPr>
          <w:rFonts w:hint="default" w:ascii="Arial" w:hAnsi="Arial" w:eastAsia="Arial" w:cs="Arial"/>
          <w:i w:val="0"/>
          <w:caps w:val="0"/>
          <w:color w:val="565862"/>
          <w:spacing w:val="0"/>
          <w:sz w:val="24"/>
          <w:szCs w:val="24"/>
          <w:bdr w:val="none" w:color="auto" w:sz="0" w:space="0"/>
        </w:rPr>
        <w:t>　　涉及严重失信行为的行政处罚信息信用修复申请人除参照一般失信行为行政处罚信息信用修复要求外，应按照《国家发展改革委办公厅 人民银行办公厅关于对失信主体加强信用监管的通知》（发改办财金〔2018〕893号）要求，主动参加信用修复专题培训，并向信用网站提交信用报告，经信用网站核实后，在最短公示期期满后撤下相关公示信息。各级社会信用体系建设牵头部门可与行政处罚决定部门联合举办信用修复专题培训，也可引入公共信用评价在“优”级以上的综合信用服务机构试点单位和征信机构或经授权的行业协会商会举办信用修复专题培训。信用报告由公共信用评价在“良”级以上的综合信用服务机构试点单位和征信机构出具，并共享至全国信用信息共享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Arial" w:hAnsi="Arial" w:eastAsia="Arial" w:cs="Arial"/>
          <w:i w:val="0"/>
          <w:caps w:val="0"/>
          <w:color w:val="565862"/>
          <w:spacing w:val="0"/>
          <w:sz w:val="24"/>
          <w:szCs w:val="24"/>
        </w:rPr>
      </w:pPr>
      <w:r>
        <w:rPr>
          <w:rFonts w:hint="default" w:ascii="Arial" w:hAnsi="Arial" w:eastAsia="Arial" w:cs="Arial"/>
          <w:i w:val="0"/>
          <w:caps w:val="0"/>
          <w:color w:val="565862"/>
          <w:spacing w:val="0"/>
          <w:sz w:val="24"/>
          <w:szCs w:val="24"/>
          <w:bdr w:val="none" w:color="auto" w:sz="0" w:space="0"/>
        </w:rPr>
        <w:t>　　</w:t>
      </w:r>
      <w:r>
        <w:rPr>
          <w:rStyle w:val="5"/>
          <w:rFonts w:hint="default" w:ascii="Arial" w:hAnsi="Arial" w:eastAsia="Arial" w:cs="Arial"/>
          <w:i w:val="0"/>
          <w:caps w:val="0"/>
          <w:color w:val="565862"/>
          <w:spacing w:val="0"/>
          <w:sz w:val="24"/>
          <w:szCs w:val="24"/>
          <w:bdr w:val="none" w:color="auto" w:sz="0" w:space="0"/>
        </w:rPr>
        <w:t>（三）对涉及特定严重失信行为的行政处罚信息严格按最长公示期限予以公示。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Arial" w:hAnsi="Arial" w:eastAsia="Arial" w:cs="Arial"/>
          <w:i w:val="0"/>
          <w:caps w:val="0"/>
          <w:color w:val="565862"/>
          <w:spacing w:val="0"/>
          <w:sz w:val="24"/>
          <w:szCs w:val="24"/>
        </w:rPr>
      </w:pPr>
      <w:r>
        <w:rPr>
          <w:rFonts w:hint="default" w:ascii="Arial" w:hAnsi="Arial" w:eastAsia="Arial" w:cs="Arial"/>
          <w:i w:val="0"/>
          <w:caps w:val="0"/>
          <w:color w:val="565862"/>
          <w:spacing w:val="0"/>
          <w:sz w:val="24"/>
          <w:szCs w:val="24"/>
          <w:bdr w:val="none" w:color="auto" w:sz="0" w:space="0"/>
        </w:rPr>
        <w:t>　　在食品药品、生态环境、工程质量、安全生产、消防安全、强制性产品认证等领域被处以责令停产停业，或吊销许可证、吊销执照的行政处罚信息；因贿赂、逃税骗税、恶意逃废债务、恶意拖欠货款或服务费、恶意欠薪、非法集资、合同欺诈、传销、无证照经营、制售假冒伪劣产品和故意侵犯知识产权、出借和借用资质投标、围标串标、虚假广告、侵害消费者或证券期货投资者合法权益、严重破坏网络空间传播秩序、聚众扰乱社会秩序等行为被处以责令停产停业，或吊销许可证、吊销执照的行政处罚信息；以及法律、法规、规章另有规定不可修复的行政处罚信息，均按最长公示期限予以公示，公示期间不予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Arial" w:hAnsi="Arial" w:eastAsia="Arial" w:cs="Arial"/>
          <w:i w:val="0"/>
          <w:caps w:val="0"/>
          <w:color w:val="565862"/>
          <w:spacing w:val="0"/>
          <w:sz w:val="24"/>
          <w:szCs w:val="24"/>
        </w:rPr>
      </w:pPr>
      <w:r>
        <w:rPr>
          <w:rFonts w:hint="default" w:ascii="Arial" w:hAnsi="Arial" w:eastAsia="Arial" w:cs="Arial"/>
          <w:i w:val="0"/>
          <w:caps w:val="0"/>
          <w:color w:val="565862"/>
          <w:spacing w:val="0"/>
          <w:sz w:val="24"/>
          <w:szCs w:val="24"/>
          <w:bdr w:val="none" w:color="auto" w:sz="0" w:space="0"/>
        </w:rPr>
        <w:t>　　</w:t>
      </w:r>
      <w:r>
        <w:rPr>
          <w:rStyle w:val="5"/>
          <w:rFonts w:hint="default" w:ascii="Arial" w:hAnsi="Arial" w:eastAsia="Arial" w:cs="Arial"/>
          <w:i w:val="0"/>
          <w:caps w:val="0"/>
          <w:color w:val="565862"/>
          <w:spacing w:val="0"/>
          <w:sz w:val="24"/>
          <w:szCs w:val="24"/>
          <w:bdr w:val="none" w:color="auto" w:sz="0" w:space="0"/>
        </w:rPr>
        <w:t>四、进一步强化行政处罚信息信用修复工作主体责任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Arial" w:hAnsi="Arial" w:eastAsia="Arial" w:cs="Arial"/>
          <w:i w:val="0"/>
          <w:caps w:val="0"/>
          <w:color w:val="565862"/>
          <w:spacing w:val="0"/>
          <w:sz w:val="24"/>
          <w:szCs w:val="24"/>
        </w:rPr>
      </w:pPr>
      <w:r>
        <w:rPr>
          <w:rFonts w:hint="default" w:ascii="Arial" w:hAnsi="Arial" w:eastAsia="Arial" w:cs="Arial"/>
          <w:i w:val="0"/>
          <w:caps w:val="0"/>
          <w:color w:val="565862"/>
          <w:spacing w:val="0"/>
          <w:sz w:val="24"/>
          <w:szCs w:val="24"/>
          <w:bdr w:val="none" w:color="auto" w:sz="0" w:space="0"/>
        </w:rPr>
        <w:t>　　各级社会信用体系建设牵头部门要切实加强对同级信用网站行政处罚信息信用修复工作的组织领导，强化责任意识，落实政策规定，明确专人负责，严禁违规下线公示期限未满或未经修复的行政处罚信息，并配合“信用中国”网站做好相关工作。国家发展改革委财政金融和信用建设司负责对本通知落实工作的统筹协调、跟踪了解、督促检查，并指导国家公共信用信息中心加快各级信用门户网站一体化建设，推动信用修复“一网通办”，做好相关修复受理和技术支撑工作，确保各项工作平稳有序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Arial" w:hAnsi="Arial" w:eastAsia="Arial" w:cs="Arial"/>
          <w:i w:val="0"/>
          <w:caps w:val="0"/>
          <w:color w:val="565862"/>
          <w:spacing w:val="0"/>
          <w:sz w:val="24"/>
          <w:szCs w:val="24"/>
        </w:rPr>
      </w:pPr>
      <w:r>
        <w:rPr>
          <w:rFonts w:hint="default" w:ascii="Arial" w:hAnsi="Arial" w:eastAsia="Arial" w:cs="Arial"/>
          <w:i w:val="0"/>
          <w:caps w:val="0"/>
          <w:color w:val="565862"/>
          <w:spacing w:val="0"/>
          <w:sz w:val="24"/>
          <w:szCs w:val="24"/>
          <w:bdr w:val="none" w:color="auto" w:sz="0" w:space="0"/>
        </w:rPr>
        <w:t>　　“信用中国”网站及地方信用门户网站行政处罚信息信用修复相关工作按本通知要求自2019年7月1日起执行。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Arial" w:hAnsi="Arial" w:eastAsia="Arial" w:cs="Arial"/>
          <w:i w:val="0"/>
          <w:caps w:val="0"/>
          <w:color w:val="565862"/>
          <w:spacing w:val="0"/>
          <w:sz w:val="24"/>
          <w:szCs w:val="24"/>
        </w:rPr>
      </w:pPr>
      <w:r>
        <w:rPr>
          <w:rFonts w:hint="default" w:ascii="Arial" w:hAnsi="Arial" w:eastAsia="Arial" w:cs="Arial"/>
          <w:i w:val="0"/>
          <w:caps w:val="0"/>
          <w:color w:val="565862"/>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rPr>
          <w:rFonts w:hint="default" w:ascii="Arial" w:hAnsi="Arial" w:eastAsia="Arial" w:cs="Arial"/>
          <w:i w:val="0"/>
          <w:caps w:val="0"/>
          <w:color w:val="565862"/>
          <w:spacing w:val="0"/>
          <w:sz w:val="24"/>
          <w:szCs w:val="24"/>
        </w:rPr>
      </w:pPr>
      <w:r>
        <w:rPr>
          <w:rFonts w:hint="default" w:ascii="Arial" w:hAnsi="Arial" w:eastAsia="Arial" w:cs="Arial"/>
          <w:i w:val="0"/>
          <w:caps w:val="0"/>
          <w:color w:val="565862"/>
          <w:spacing w:val="0"/>
          <w:sz w:val="24"/>
          <w:szCs w:val="24"/>
          <w:bdr w:val="none" w:color="auto" w:sz="0" w:space="0"/>
        </w:rPr>
        <w:t>国家发展改革委办公厅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center"/>
        <w:rPr>
          <w:rFonts w:hint="default" w:ascii="Arial" w:hAnsi="Arial" w:eastAsia="Arial" w:cs="Arial"/>
          <w:i w:val="0"/>
          <w:caps w:val="0"/>
          <w:color w:val="565862"/>
          <w:spacing w:val="0"/>
          <w:sz w:val="24"/>
          <w:szCs w:val="24"/>
        </w:rPr>
      </w:pPr>
      <w:r>
        <w:rPr>
          <w:rFonts w:hint="default" w:ascii="Arial" w:hAnsi="Arial" w:eastAsia="Arial" w:cs="Arial"/>
          <w:i w:val="0"/>
          <w:caps w:val="0"/>
          <w:color w:val="565862"/>
          <w:spacing w:val="0"/>
          <w:sz w:val="24"/>
          <w:szCs w:val="24"/>
          <w:bdr w:val="none" w:color="auto" w:sz="0" w:space="0"/>
        </w:rPr>
        <w:t>2019年4月30日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6769E"/>
    <w:rsid w:val="729676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2020-04-13T02:54:00Z</dcterms:created>
  <dc:creator>雾-Mr.胡</dc:creator>
  <cp:lastModifiedBy>雾-Mr.胡</cp:lastModifiedBy>
  <dcterms:modified xsi:type="dcterms:W3CDTF">2020-04-13T02:55:43Z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